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601" w:rightChars="0" w:firstLine="0" w:firstLineChars="0"/>
        <w:jc w:val="center"/>
        <w:textAlignment w:val="auto"/>
        <w:outlineLvl w:val="0"/>
        <w:rPr>
          <w:rStyle w:val="8"/>
          <w:rFonts w:hint="eastAsia" w:eastAsia="宋体"/>
          <w:color w:val="000000"/>
          <w:sz w:val="36"/>
          <w:szCs w:val="36"/>
          <w:lang w:val="zh-TW" w:eastAsia="zh-TW"/>
        </w:rPr>
      </w:pPr>
      <w:bookmarkStart w:id="0" w:name="bookmark0"/>
      <w:r>
        <w:rPr>
          <w:rStyle w:val="8"/>
          <w:rFonts w:hint="eastAsia" w:eastAsia="宋体"/>
          <w:color w:val="000000"/>
          <w:sz w:val="36"/>
          <w:szCs w:val="36"/>
          <w:lang w:val="zh-TW" w:eastAsia="zh-TW"/>
        </w:rPr>
        <w:t>孔子学院奖学金生文化体验</w:t>
      </w:r>
      <w:bookmarkEnd w:id="0"/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601" w:rightChars="0" w:firstLine="0" w:firstLineChars="0"/>
        <w:jc w:val="center"/>
        <w:textAlignment w:val="auto"/>
        <w:outlineLvl w:val="0"/>
        <w:rPr>
          <w:rStyle w:val="8"/>
          <w:rFonts w:hint="eastAsia" w:eastAsia="宋体"/>
          <w:color w:val="000000"/>
          <w:sz w:val="36"/>
          <w:szCs w:val="36"/>
          <w:lang w:val="zh-TW" w:eastAsia="zh-CN"/>
        </w:rPr>
      </w:pPr>
      <w:r>
        <w:rPr>
          <w:rStyle w:val="8"/>
          <w:rFonts w:hint="eastAsia" w:eastAsia="宋体"/>
          <w:color w:val="000000"/>
          <w:sz w:val="36"/>
          <w:szCs w:val="36"/>
          <w:lang w:val="zh-TW" w:eastAsia="zh-CN"/>
        </w:rPr>
        <w:t>和社会实践活动资助项目申报表</w:t>
      </w:r>
    </w:p>
    <w:tbl>
      <w:tblPr>
        <w:tblStyle w:val="3"/>
        <w:tblpPr w:leftFromText="180" w:rightFromText="180" w:vertAnchor="page" w:horzAnchor="page" w:tblpX="1430" w:tblpY="2733"/>
        <w:tblOverlap w:val="never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2015"/>
        <w:gridCol w:w="1136"/>
        <w:gridCol w:w="1217"/>
        <w:gridCol w:w="111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FFFFFF"/>
              <w:spacing w:before="0" w:beforeLines="0" w:afterLines="0"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申报单位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FFFFFF"/>
              <w:spacing w:before="0" w:beforeLines="0" w:afterLines="0" w:line="360" w:lineRule="auto"/>
              <w:jc w:val="center"/>
              <w:rPr>
                <w:rFonts w:hint="default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FFFFFF"/>
              <w:spacing w:before="0" w:beforeLines="0" w:afterLines="0"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4368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FFFFFF"/>
              <w:spacing w:before="0" w:beforeLines="0" w:afterLines="0" w:line="360" w:lineRule="auto"/>
              <w:jc w:val="center"/>
              <w:rPr>
                <w:rFonts w:hint="default" w:eastAsia="宋体"/>
                <w:sz w:val="21"/>
                <w:szCs w:val="21"/>
                <w:lang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FFFFFF"/>
              <w:spacing w:before="0" w:beforeLines="0" w:afterLines="0"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zh-TW" w:eastAsia="zh-CN"/>
              </w:rPr>
              <w:t>邮政</w:t>
            </w:r>
            <w:r>
              <w:rPr>
                <w:rFonts w:hint="eastAsia" w:eastAsia="宋体"/>
                <w:sz w:val="21"/>
                <w:szCs w:val="21"/>
                <w:lang w:val="zh-TW" w:eastAsia="zh-TW"/>
              </w:rPr>
              <w:t>编码</w:t>
            </w:r>
          </w:p>
        </w:tc>
        <w:tc>
          <w:tcPr>
            <w:tcW w:w="202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Fonts w:hint="eastAsia" w:ascii="MingLiU" w:hAnsi="MingLiU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联系部门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ind w:left="180"/>
              <w:jc w:val="center"/>
              <w:rPr>
                <w:rFonts w:hint="eastAsia" w:ascii="MingLiU" w:hAnsi="MingLiU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zh-TW" w:eastAsia="zh-CN"/>
              </w:rPr>
              <w:t>联系人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MingLiU" w:hAnsi="MingLiU" w:eastAsia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Fonts w:hint="eastAsia" w:ascii="MingLiU" w:hAnsi="MingLiU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Fonts w:hint="eastAsia" w:ascii="MingLiU" w:hAnsi="MingLiU" w:eastAsia="宋体"/>
                <w:color w:val="000000"/>
                <w:sz w:val="21"/>
                <w:szCs w:val="21"/>
                <w:lang w:val="zh-TW" w:eastAsia="zh-TW"/>
              </w:rPr>
              <w:t>移动电话</w:t>
            </w:r>
          </w:p>
        </w:tc>
        <w:tc>
          <w:tcPr>
            <w:tcW w:w="202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Fonts w:hint="eastAsia" w:ascii="MingLiU" w:hAnsi="MingLiU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电子邮件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ind w:left="180"/>
              <w:jc w:val="both"/>
              <w:rPr>
                <w:rFonts w:hint="eastAsia" w:ascii="MingLiU" w:hAnsi="MingLiU" w:eastAsia="MingLiU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zh-TW" w:eastAsia="zh-TW"/>
              </w:rPr>
              <w:t>联系电话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MingLiU" w:hAnsi="MingLiU" w:eastAsia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Fonts w:hint="eastAsia" w:ascii="MingLiU" w:hAnsi="MingLiU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Fonts w:hint="eastAsia" w:ascii="MingLiU" w:hAnsi="MingLiU" w:eastAsia="宋体"/>
                <w:color w:val="000000"/>
                <w:sz w:val="21"/>
                <w:szCs w:val="21"/>
                <w:lang w:val="zh-TW" w:eastAsia="zh-TW"/>
              </w:rPr>
              <w:t>联系传真</w:t>
            </w:r>
          </w:p>
        </w:tc>
        <w:tc>
          <w:tcPr>
            <w:tcW w:w="202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主题内容</w:t>
            </w:r>
          </w:p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与</w:t>
            </w:r>
          </w:p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活动规模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目标、意义</w:t>
            </w:r>
          </w:p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与影响力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组织形式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条件保障</w:t>
            </w:r>
          </w:p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与</w:t>
            </w:r>
          </w:p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应急预案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宣传方案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360" w:lineRule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经费预算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账户信息：</w:t>
            </w: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活动费用（含住宿费、餐费等）：               （人均*人数*天数=总额）</w:t>
            </w: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交通费用：                                 （标准*车辆数*天数=总额）</w:t>
            </w: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exact"/>
          <w:jc w:val="center"/>
        </w:trPr>
        <w:tc>
          <w:tcPr>
            <w:tcW w:w="1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学校主管</w:t>
            </w:r>
          </w:p>
          <w:p>
            <w:pPr>
              <w:pStyle w:val="4"/>
              <w:spacing w:before="0" w:beforeLines="0" w:afterLines="0" w:line="360" w:lineRule="auto"/>
              <w:jc w:val="center"/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5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领导意见</w:t>
            </w:r>
          </w:p>
        </w:tc>
        <w:tc>
          <w:tcPr>
            <w:tcW w:w="7511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签名：                        日期：                        （学校公章）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 w:eastAsiaTheme="minorEastAsia"/>
          <w:sz w:val="21"/>
          <w:szCs w:val="21"/>
          <w:lang w:val="en-US" w:eastAsia="zh-CN"/>
        </w:rPr>
        <w:t>注：如多校联合承办，请在“申报”栏列出所有承办单位名称；“学校主管领导意见”栏由牵头院校填写。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                                    填表日期：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ADEB"/>
    <w:multiLevelType w:val="singleLevel"/>
    <w:tmpl w:val="0DB3AD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8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</w:pPr>
    <w:rPr>
      <w:rFonts w:hint="eastAsia" w:ascii="Microsoft JhengHei Light" w:hAnsi="Microsoft JhengHei Light" w:eastAsia="Microsoft JhengHei Light"/>
      <w:color w:val="000000"/>
      <w:sz w:val="24"/>
      <w:szCs w:val="22"/>
      <w:lang w:val="zh-TW" w:eastAsia="zh-TW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6"/>
    <w:unhideWhenUsed/>
    <w:qFormat/>
    <w:uiPriority w:val="99"/>
    <w:pPr>
      <w:shd w:val="clear" w:color="auto" w:fill="FFFFFF"/>
      <w:spacing w:before="120" w:beforeLines="0" w:afterLines="0" w:line="442" w:lineRule="exact"/>
      <w:jc w:val="distribute"/>
    </w:pPr>
    <w:rPr>
      <w:rFonts w:hint="eastAsia" w:ascii="MingLiU" w:hAnsi="MingLiU" w:eastAsia="MingLiU"/>
      <w:sz w:val="18"/>
    </w:rPr>
  </w:style>
  <w:style w:type="character" w:customStyle="1" w:styleId="5">
    <w:name w:val="正文文本 (2) + 9.5 pt"/>
    <w:basedOn w:val="6"/>
    <w:unhideWhenUsed/>
    <w:uiPriority w:val="99"/>
    <w:rPr>
      <w:rFonts w:hint="eastAsia"/>
      <w:sz w:val="19"/>
    </w:rPr>
  </w:style>
  <w:style w:type="character" w:customStyle="1" w:styleId="6">
    <w:name w:val="正文文本 (2)_"/>
    <w:basedOn w:val="2"/>
    <w:link w:val="4"/>
    <w:unhideWhenUsed/>
    <w:uiPriority w:val="99"/>
    <w:rPr>
      <w:rFonts w:hint="eastAsia" w:ascii="MingLiU" w:hAnsi="MingLiU" w:eastAsia="MingLiU"/>
      <w:sz w:val="18"/>
    </w:rPr>
  </w:style>
  <w:style w:type="paragraph" w:customStyle="1" w:styleId="7">
    <w:name w:val="标题 #1"/>
    <w:basedOn w:val="1"/>
    <w:link w:val="8"/>
    <w:unhideWhenUsed/>
    <w:uiPriority w:val="99"/>
    <w:pPr>
      <w:shd w:val="clear" w:color="auto" w:fill="FFFFFF"/>
      <w:spacing w:beforeLines="0" w:afterLines="0" w:line="240" w:lineRule="atLeast"/>
      <w:jc w:val="center"/>
      <w:outlineLvl w:val="0"/>
    </w:pPr>
    <w:rPr>
      <w:rFonts w:hint="eastAsia" w:ascii="MingLiU" w:hAnsi="MingLiU" w:eastAsia="MingLiU"/>
      <w:sz w:val="32"/>
    </w:rPr>
  </w:style>
  <w:style w:type="character" w:customStyle="1" w:styleId="8">
    <w:name w:val="标题 #1_"/>
    <w:basedOn w:val="2"/>
    <w:link w:val="7"/>
    <w:unhideWhenUsed/>
    <w:uiPriority w:val="99"/>
    <w:rPr>
      <w:rFonts w:hint="eastAsia" w:ascii="MingLiU" w:hAnsi="MingLiU" w:eastAsia="MingLiU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2018-04-09T07:12:54Z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